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WordCamp Taiwan 2025: Empowering the Future of Digital Creativity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The creative, innovative and imaginative heartbeat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of open-source innovation will pulse through Kaohsiung,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Taiwan on November 7th &amp; 8th, 2025, as WordCamp Taiwan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gathers creators, innovators, developers, and dreamers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to celebrate the spirit of WordPress.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The world’s most widely used content management system.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WordPress stands on the bold foundation of “Democratize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Publishing” a philosophy that empowers anyone, anywhere,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to create, share, and shape their digital voice without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barriers. This benefits Taiwan in allowing millions to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share their stories, experiences and ideas.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This can be seen here in the content collaboration with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WordCamp Taiwan 2025 and MetaverseWP of the United States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with CEO William Jackson.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From small personal blogs to major international platforms,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WordPress provides people the freedom to design their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own digital ecosystems and post their content locally,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nationally and globally with engagement and collaboration.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WordCamp, organized by passionate members of the WordPress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community and supported by the WordPress Foundation, is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more than a conference, it’s a movement and creating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growing moments of writing, collaboration, momentum that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influences busienss, education and commerce.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It bridges technical expertise, creative storytelling,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and digital empowerment. Past WordCamps in Taiwan have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attracted over 300 participants and 20+ vendors,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representing a vibrant mix of engineers, marketers,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designers, and content creators.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This gathering reflects the diversity and innovation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that define Taiwan’s growing tech and creative sectors.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The building of digital thought leaders, builders of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digital ecosystems like AI and VR that has created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multiple ecosystem for WordCamp conferences like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WC Taiwan https://tinyurl.com/yc4w9bs2 created by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MetaversWP that blends WordCamp and Metavers.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This year, Educator and CEO William Jackson of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MetaverseWP will assist the organizing teams, bringing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a wealth of experience in digital engagement, immersive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learning, and community development to share how AI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can VR can enhance the user experiences. Their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collaboration is historic in the participation that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highlights the expanding global collaboration within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the WordPress ecosystem and reinforces the platform’s 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role in education, creativity, and digital transformation.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Taiwan is dominating globally with influence, inspiration 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and engagement across technological engagements. Building 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intellectual and intelligence in thought leadership, 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innovation and imagination. 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CEO Jackson also created metaverse sites for past WordCamp 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Europe for 3 years and WordCamp conferences across 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Central/South America and on the African continent. 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WordCamp Taiwan 2025 is not just about websites it’s 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about people, culture, heritage, collaborations, 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stories, and the collective vision to make the web more 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inclusive, equitable, imaginative, and open. As Kaohsiung 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welcomes innovators from across Asia and beyond, the 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event promises to inspire the next generation of 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WordPress users to dream bigger, build smarter, and 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share their voices freely with the world.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